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D1" w:rsidRPr="00A732B5" w:rsidRDefault="00586612" w:rsidP="005F5C37">
      <w:pPr>
        <w:rPr>
          <w:rFonts w:ascii="AmerType Md BT" w:hAnsi="AmerType Md BT" w:cs="AmerTypewriterITCbyBT-Medium"/>
          <w:color w:val="D50000"/>
          <w:sz w:val="88"/>
          <w:szCs w:val="88"/>
          <w:lang w:val="fr-CH" w:eastAsia="de-CH"/>
        </w:rPr>
      </w:pPr>
      <w:r w:rsidRPr="00A732B5">
        <w:rPr>
          <w:rFonts w:ascii="AmerType Md BT" w:hAnsi="AmerType Md BT" w:cs="AmerTypewriterITCbyBT-Medium"/>
          <w:color w:val="D50000"/>
          <w:sz w:val="88"/>
          <w:szCs w:val="88"/>
          <w:lang w:val="fr-CH" w:eastAsia="de-CH"/>
        </w:rPr>
        <w:t>Injecteur manuel</w:t>
      </w:r>
    </w:p>
    <w:p w:rsidR="00336214" w:rsidRPr="00A732B5" w:rsidRDefault="00C23899" w:rsidP="005F5C37">
      <w:pPr>
        <w:rPr>
          <w:rFonts w:ascii="ITCFranklinGothicStd-Demi" w:hAnsi="ITCFranklinGothicStd-Demi" w:cs="ITCFranklinGothicStd-Demi"/>
          <w:b/>
          <w:color w:val="D50000"/>
          <w:sz w:val="56"/>
          <w:szCs w:val="56"/>
          <w:lang w:val="fr-CH"/>
        </w:rPr>
      </w:pPr>
      <w:r w:rsidRPr="00A732B5">
        <w:rPr>
          <w:rFonts w:ascii="ITCFranklinGothicStd-Demi" w:hAnsi="ITCFranklinGothicStd-Demi" w:cs="ITCFranklinGothicStd-Demi"/>
          <w:b/>
          <w:color w:val="D50000"/>
          <w:sz w:val="56"/>
          <w:szCs w:val="56"/>
          <w:lang w:val="fr-CH"/>
        </w:rPr>
        <w:t>HSG-2</w:t>
      </w:r>
    </w:p>
    <w:p w:rsidR="00336214" w:rsidRPr="00A732B5" w:rsidRDefault="00336214" w:rsidP="005F5C37">
      <w:pPr>
        <w:autoSpaceDE w:val="0"/>
        <w:autoSpaceDN w:val="0"/>
        <w:adjustRightInd w:val="0"/>
        <w:rPr>
          <w:rFonts w:ascii="Franklin Gothic Medium" w:hAnsi="Franklin Gothic Medium" w:cs="Arial"/>
          <w:color w:val="222222"/>
          <w:lang w:val="fr-CH"/>
        </w:rPr>
      </w:pPr>
    </w:p>
    <w:p w:rsidR="00534600" w:rsidRPr="00A732B5" w:rsidRDefault="00534600" w:rsidP="004421E7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sz w:val="21"/>
          <w:szCs w:val="21"/>
          <w:lang w:val="fr-CH" w:eastAsia="de-CH"/>
        </w:rPr>
      </w:pPr>
    </w:p>
    <w:p w:rsidR="00E30D27" w:rsidRDefault="00E30D27" w:rsidP="004421E7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b/>
          <w:sz w:val="24"/>
          <w:szCs w:val="24"/>
          <w:lang w:val="fr-CH" w:eastAsia="de-CH"/>
        </w:rPr>
      </w:pPr>
    </w:p>
    <w:p w:rsidR="00D70F3F" w:rsidRPr="00D70F3F" w:rsidRDefault="00D70F3F" w:rsidP="004421E7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b/>
          <w:sz w:val="24"/>
          <w:szCs w:val="24"/>
          <w:lang w:val="fr-CH" w:eastAsia="de-CH"/>
        </w:rPr>
      </w:pPr>
      <w:r w:rsidRPr="00D70F3F">
        <w:rPr>
          <w:rFonts w:ascii="ITCFranklinGothicStd-Book" w:hAnsi="ITCFranklinGothicStd-Book" w:cs="ITCFranklinGothicStd-Book"/>
          <w:b/>
          <w:sz w:val="24"/>
          <w:szCs w:val="24"/>
          <w:lang w:val="fr-CH" w:eastAsia="de-CH"/>
        </w:rPr>
        <w:t xml:space="preserve">Nouvel injecteur </w:t>
      </w:r>
      <w:r w:rsidR="00302015">
        <w:rPr>
          <w:rFonts w:ascii="ITCFranklinGothicStd-Book" w:hAnsi="ITCFranklinGothicStd-Book" w:cs="ITCFranklinGothicStd-Book"/>
          <w:b/>
          <w:sz w:val="24"/>
          <w:szCs w:val="24"/>
          <w:lang w:val="fr-CH" w:eastAsia="de-CH"/>
        </w:rPr>
        <w:t>à main</w:t>
      </w:r>
      <w:r w:rsidRPr="00D70F3F">
        <w:rPr>
          <w:rFonts w:ascii="ITCFranklinGothicStd-Book" w:hAnsi="ITCFranklinGothicStd-Book" w:cs="ITCFranklinGothicStd-Book"/>
          <w:b/>
          <w:sz w:val="24"/>
          <w:szCs w:val="24"/>
          <w:lang w:val="fr-CH" w:eastAsia="de-CH"/>
        </w:rPr>
        <w:t xml:space="preserve"> pour les petites entreprises!</w:t>
      </w:r>
    </w:p>
    <w:p w:rsidR="004421E7" w:rsidRPr="004751FF" w:rsidRDefault="00586612" w:rsidP="004421E7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sz w:val="22"/>
          <w:lang w:val="fr-CH" w:eastAsia="de-CH"/>
        </w:rPr>
      </w:pPr>
      <w:r w:rsidRPr="004751FF">
        <w:rPr>
          <w:rFonts w:ascii="ITCFranklinGothicStd-Book" w:hAnsi="ITCFranklinGothicStd-Book" w:cs="ITCFranklinGothicStd-Book"/>
          <w:sz w:val="22"/>
          <w:lang w:val="fr-CH" w:eastAsia="de-CH"/>
        </w:rPr>
        <w:t xml:space="preserve">Injecteur manuel électrique pour les petites </w:t>
      </w:r>
      <w:r w:rsidR="005F0E38">
        <w:rPr>
          <w:rFonts w:ascii="ITCFranklinGothicStd-Book" w:hAnsi="ITCFranklinGothicStd-Book" w:cs="ITCFranklinGothicStd-Book"/>
          <w:sz w:val="22"/>
          <w:lang w:val="fr-CH" w:eastAsia="de-CH"/>
        </w:rPr>
        <w:t xml:space="preserve">entreprises </w:t>
      </w:r>
      <w:r w:rsidRPr="004751FF">
        <w:rPr>
          <w:rFonts w:ascii="ITCFranklinGothicStd-Book" w:hAnsi="ITCFranklinGothicStd-Book" w:cs="ITCFranklinGothicStd-Book"/>
          <w:sz w:val="22"/>
          <w:lang w:val="fr-CH" w:eastAsia="de-CH"/>
        </w:rPr>
        <w:t>de la viande, les hôtels et les restaurants</w:t>
      </w:r>
      <w:r w:rsidR="00D019D4">
        <w:rPr>
          <w:rFonts w:ascii="ITCFranklinGothicStd-Book" w:hAnsi="ITCFranklinGothicStd-Book" w:cs="ITCFranklinGothicStd-Book"/>
          <w:sz w:val="22"/>
          <w:lang w:val="fr-CH" w:eastAsia="de-CH"/>
        </w:rPr>
        <w:t>,</w:t>
      </w:r>
      <w:r w:rsidRPr="004751FF">
        <w:rPr>
          <w:rFonts w:ascii="ITCFranklinGothicStd-Book" w:hAnsi="ITCFranklinGothicStd-Book" w:cs="ITCFranklinGothicStd-Book"/>
          <w:sz w:val="22"/>
          <w:lang w:val="fr-CH" w:eastAsia="de-CH"/>
        </w:rPr>
        <w:t xml:space="preserve"> pour injection dans toutes sortes de viande</w:t>
      </w:r>
      <w:r w:rsidR="005F0E38">
        <w:rPr>
          <w:rFonts w:ascii="ITCFranklinGothicStd-Book" w:hAnsi="ITCFranklinGothicStd-Book" w:cs="ITCFranklinGothicStd-Book"/>
          <w:sz w:val="22"/>
          <w:lang w:val="fr-CH" w:eastAsia="de-CH"/>
        </w:rPr>
        <w:t>s</w:t>
      </w:r>
      <w:r w:rsidRPr="004751FF">
        <w:rPr>
          <w:rFonts w:ascii="ITCFranklinGothicStd-Book" w:hAnsi="ITCFranklinGothicStd-Book" w:cs="ITCFranklinGothicStd-Book"/>
          <w:sz w:val="22"/>
          <w:lang w:val="fr-CH" w:eastAsia="de-CH"/>
        </w:rPr>
        <w:t xml:space="preserve">. </w:t>
      </w:r>
      <w:r w:rsidR="00D019D4">
        <w:rPr>
          <w:rFonts w:ascii="ITCFranklinGothicStd-Book" w:hAnsi="ITCFranklinGothicStd-Book" w:cs="ITCFranklinGothicStd-Book"/>
          <w:sz w:val="22"/>
          <w:lang w:val="fr-CH" w:eastAsia="de-CH"/>
        </w:rPr>
        <w:t xml:space="preserve">Utilisation simple. </w:t>
      </w:r>
      <w:r w:rsidR="002A111B" w:rsidRPr="004751FF">
        <w:rPr>
          <w:rFonts w:ascii="ITCFranklinGothicStd-Book" w:hAnsi="ITCFranklinGothicStd-Book" w:cs="ITCFranklinGothicStd-Book"/>
          <w:sz w:val="22"/>
          <w:lang w:val="fr-CH" w:eastAsia="de-CH"/>
        </w:rPr>
        <w:t xml:space="preserve">Injection jusque 4 bar avec aiguille </w:t>
      </w:r>
      <w:r w:rsidR="0009573F">
        <w:rPr>
          <w:rFonts w:ascii="ITCFranklinGothicStd-Book" w:hAnsi="ITCFranklinGothicStd-Book" w:cs="ITCFranklinGothicStd-Book"/>
          <w:sz w:val="22"/>
          <w:lang w:val="fr-CH" w:eastAsia="de-CH"/>
        </w:rPr>
        <w:t>simple</w:t>
      </w:r>
      <w:r w:rsidR="004E0BB0" w:rsidRPr="004751FF">
        <w:rPr>
          <w:rFonts w:ascii="ITCFranklinGothicStd-Book" w:hAnsi="ITCFranklinGothicStd-Book" w:cs="ITCFranklinGothicStd-Book"/>
          <w:sz w:val="22"/>
          <w:lang w:val="fr-CH" w:eastAsia="de-CH"/>
        </w:rPr>
        <w:t xml:space="preserve">, </w:t>
      </w:r>
      <w:r w:rsidR="002A111B" w:rsidRPr="004751FF">
        <w:rPr>
          <w:rFonts w:ascii="ITCFranklinGothicStd-Book" w:hAnsi="ITCFranklinGothicStd-Book" w:cs="ITCFranklinGothicStd-Book"/>
          <w:sz w:val="22"/>
          <w:lang w:val="fr-CH" w:eastAsia="de-CH"/>
        </w:rPr>
        <w:t>aiguille quadruple ou tête à 19 aiguilles.</w:t>
      </w:r>
    </w:p>
    <w:p w:rsidR="00DF15C6" w:rsidRDefault="00DF15C6" w:rsidP="004421E7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sz w:val="21"/>
          <w:szCs w:val="21"/>
          <w:lang w:val="fr-CH" w:eastAsia="de-CH"/>
        </w:rPr>
      </w:pPr>
    </w:p>
    <w:p w:rsidR="00E30D27" w:rsidRPr="002A111B" w:rsidRDefault="00E30D27" w:rsidP="004421E7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sz w:val="21"/>
          <w:szCs w:val="21"/>
          <w:lang w:val="fr-CH" w:eastAsia="de-CH"/>
        </w:rPr>
      </w:pPr>
      <w:bookmarkStart w:id="0" w:name="_GoBack"/>
      <w:bookmarkEnd w:id="0"/>
    </w:p>
    <w:p w:rsidR="00FC16FB" w:rsidRPr="00E63743" w:rsidRDefault="00FC16FB" w:rsidP="00FC16FB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sz w:val="21"/>
          <w:szCs w:val="21"/>
          <w:lang w:val="fr-CH" w:eastAsia="de-CH"/>
        </w:rPr>
      </w:pPr>
    </w:p>
    <w:p w:rsidR="00336214" w:rsidRPr="00E60D14" w:rsidRDefault="00713416" w:rsidP="00A313E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D50000"/>
          <w:sz w:val="34"/>
          <w:szCs w:val="34"/>
          <w:lang w:eastAsia="de-CH"/>
        </w:rPr>
      </w:pPr>
      <w:r>
        <w:rPr>
          <w:rFonts w:ascii="ITCFranklinGothicStd-Demi" w:hAnsi="ITCFranklinGothicStd-Demi" w:cs="ITCFranklinGothicStd-Demi"/>
          <w:b/>
          <w:color w:val="D50000"/>
          <w:sz w:val="34"/>
          <w:szCs w:val="34"/>
          <w:lang w:eastAsia="de-CH"/>
        </w:rPr>
        <w:t>Équipement</w:t>
      </w:r>
    </w:p>
    <w:p w:rsidR="004421E7" w:rsidRPr="00DF15C6" w:rsidRDefault="004421E7" w:rsidP="00A313E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color w:val="D50000"/>
          <w:sz w:val="21"/>
          <w:szCs w:val="21"/>
        </w:rPr>
      </w:pPr>
    </w:p>
    <w:p w:rsidR="004C3ED5" w:rsidRDefault="004C3ED5" w:rsidP="004C3ED5">
      <w:pPr>
        <w:pStyle w:val="Listenabsatz"/>
        <w:numPr>
          <w:ilvl w:val="0"/>
          <w:numId w:val="15"/>
        </w:numPr>
        <w:autoSpaceDE w:val="0"/>
        <w:autoSpaceDN w:val="0"/>
        <w:adjustRightInd w:val="0"/>
        <w:ind w:left="425" w:hanging="357"/>
        <w:rPr>
          <w:sz w:val="22"/>
          <w:lang w:val="fr-FR"/>
        </w:rPr>
      </w:pPr>
      <w:r w:rsidRPr="004751FF">
        <w:rPr>
          <w:sz w:val="22"/>
          <w:lang w:val="fr-FR"/>
        </w:rPr>
        <w:t>Entièrement en acier inoxydable</w:t>
      </w:r>
    </w:p>
    <w:p w:rsidR="009C3546" w:rsidRPr="004751FF" w:rsidRDefault="009C3546" w:rsidP="004C3ED5">
      <w:pPr>
        <w:pStyle w:val="Listenabsatz"/>
        <w:numPr>
          <w:ilvl w:val="0"/>
          <w:numId w:val="15"/>
        </w:numPr>
        <w:autoSpaceDE w:val="0"/>
        <w:autoSpaceDN w:val="0"/>
        <w:adjustRightInd w:val="0"/>
        <w:ind w:left="425" w:hanging="357"/>
        <w:rPr>
          <w:sz w:val="22"/>
          <w:lang w:val="fr-FR"/>
        </w:rPr>
      </w:pPr>
      <w:r>
        <w:rPr>
          <w:sz w:val="22"/>
          <w:lang w:val="fr-FR"/>
        </w:rPr>
        <w:t xml:space="preserve">Aiguille </w:t>
      </w:r>
      <w:r w:rsidR="00052EB8">
        <w:rPr>
          <w:sz w:val="22"/>
          <w:lang w:val="fr-FR"/>
        </w:rPr>
        <w:t>simple</w:t>
      </w:r>
      <w:r>
        <w:rPr>
          <w:sz w:val="22"/>
          <w:lang w:val="fr-FR"/>
        </w:rPr>
        <w:t xml:space="preserve"> (</w:t>
      </w:r>
      <w:r w:rsidRPr="00B95B8C">
        <w:rPr>
          <w:rFonts w:ascii="ITCFranklinGothicStd-Book" w:hAnsi="ITCFranklinGothicStd-Book" w:cs="ITCFranklinGothicStd-Book"/>
          <w:sz w:val="22"/>
          <w:lang w:val="fr-CH" w:eastAsia="de-CH"/>
        </w:rPr>
        <w:t>Ø</w:t>
      </w:r>
      <w:r w:rsidRPr="009C3546">
        <w:rPr>
          <w:noProof/>
          <w:sz w:val="22"/>
          <w:lang w:val="fr-CH" w:eastAsia="de-CH"/>
        </w:rPr>
        <w:t xml:space="preserve"> 3 ou 4 mm</w:t>
      </w:r>
      <w:r>
        <w:rPr>
          <w:noProof/>
          <w:sz w:val="22"/>
          <w:lang w:val="fr-CH" w:eastAsia="de-CH"/>
        </w:rPr>
        <w:t>)</w:t>
      </w:r>
    </w:p>
    <w:p w:rsidR="004421E7" w:rsidRPr="004751FF" w:rsidRDefault="004C3ED5" w:rsidP="006B78B0">
      <w:pPr>
        <w:pStyle w:val="Listenabsatz"/>
        <w:numPr>
          <w:ilvl w:val="0"/>
          <w:numId w:val="15"/>
        </w:numPr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 w:rsidRPr="004751FF">
        <w:rPr>
          <w:sz w:val="22"/>
          <w:lang w:val="fr-FR"/>
        </w:rPr>
        <w:t>Pompe performante</w:t>
      </w:r>
    </w:p>
    <w:p w:rsidR="004421E7" w:rsidRPr="004751FF" w:rsidRDefault="004927FF" w:rsidP="006B78B0">
      <w:pPr>
        <w:pStyle w:val="Listenabsatz"/>
        <w:numPr>
          <w:ilvl w:val="0"/>
          <w:numId w:val="15"/>
        </w:numPr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 w:rsidRPr="004751FF">
        <w:rPr>
          <w:rFonts w:ascii="ITCFranklinGothicStd-Book" w:hAnsi="ITCFranklinGothicStd-Book" w:cs="ITCFranklinGothicStd-Book"/>
          <w:sz w:val="22"/>
          <w:lang w:eastAsia="de-CH"/>
        </w:rPr>
        <w:t>Manomètre de pression</w:t>
      </w:r>
      <w:r w:rsidR="00E63743">
        <w:rPr>
          <w:rFonts w:ascii="ITCFranklinGothicStd-Book" w:hAnsi="ITCFranklinGothicStd-Book" w:cs="ITCFranklinGothicStd-Book"/>
          <w:sz w:val="22"/>
          <w:lang w:eastAsia="de-CH"/>
        </w:rPr>
        <w:tab/>
      </w:r>
      <w:r w:rsidR="00E63743">
        <w:rPr>
          <w:rFonts w:ascii="ITCFranklinGothicStd-Book" w:hAnsi="ITCFranklinGothicStd-Book" w:cs="ITCFranklinGothicStd-Book"/>
          <w:sz w:val="22"/>
          <w:lang w:eastAsia="de-CH"/>
        </w:rPr>
        <w:tab/>
      </w:r>
      <w:r w:rsidR="00E63743">
        <w:rPr>
          <w:rFonts w:ascii="ITCFranklinGothicStd-Book" w:hAnsi="ITCFranklinGothicStd-Book" w:cs="ITCFranklinGothicStd-Book"/>
          <w:sz w:val="22"/>
          <w:lang w:eastAsia="de-CH"/>
        </w:rPr>
        <w:tab/>
      </w:r>
      <w:r w:rsidR="00E63743">
        <w:rPr>
          <w:rFonts w:ascii="ITCFranklinGothicStd-Book" w:hAnsi="ITCFranklinGothicStd-Book" w:cs="ITCFranklinGothicStd-Book"/>
          <w:sz w:val="22"/>
          <w:lang w:eastAsia="de-CH"/>
        </w:rPr>
        <w:tab/>
      </w:r>
      <w:r w:rsidR="00E63743">
        <w:rPr>
          <w:rFonts w:ascii="ITCFranklinGothicStd-Book" w:hAnsi="ITCFranklinGothicStd-Book" w:cs="ITCFranklinGothicStd-Book"/>
          <w:noProof/>
          <w:sz w:val="22"/>
          <w:lang w:eastAsia="de-CH"/>
        </w:rPr>
        <w:drawing>
          <wp:anchor distT="0" distB="0" distL="114300" distR="114300" simplePos="0" relativeHeight="251659264" behindDoc="0" locked="0" layoutInCell="1" allowOverlap="1" wp14:anchorId="39057A75" wp14:editId="2237AAC1">
            <wp:simplePos x="0" y="0"/>
            <wp:positionH relativeFrom="margin">
              <wp:posOffset>3425825</wp:posOffset>
            </wp:positionH>
            <wp:positionV relativeFrom="margin">
              <wp:posOffset>2725420</wp:posOffset>
            </wp:positionV>
            <wp:extent cx="2740660" cy="2123440"/>
            <wp:effectExtent l="0" t="0" r="2540" b="0"/>
            <wp:wrapSquare wrapText="bothSides"/>
            <wp:docPr id="4" name="Grafik 4" descr="C:\Users\Esther Suhner\Pictures\HSG-2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her Suhner\Pictures\HSG-2_medi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21E7" w:rsidRPr="004751FF" w:rsidRDefault="004927FF" w:rsidP="006B78B0">
      <w:pPr>
        <w:pStyle w:val="Listenabsatz"/>
        <w:numPr>
          <w:ilvl w:val="0"/>
          <w:numId w:val="15"/>
        </w:numPr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 w:rsidRPr="004751FF">
        <w:rPr>
          <w:rFonts w:ascii="ITCFranklinGothicStd-Book" w:hAnsi="ITCFranklinGothicStd-Book" w:cs="ITCFranklinGothicStd-Book"/>
          <w:sz w:val="22"/>
          <w:lang w:eastAsia="de-CH"/>
        </w:rPr>
        <w:t>Commande facile à manier</w:t>
      </w:r>
    </w:p>
    <w:p w:rsidR="00D019D4" w:rsidRDefault="004927FF" w:rsidP="006B78B0">
      <w:pPr>
        <w:pStyle w:val="Listenabsatz"/>
        <w:numPr>
          <w:ilvl w:val="0"/>
          <w:numId w:val="15"/>
        </w:numPr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 w:rsidRPr="004751FF">
        <w:rPr>
          <w:rFonts w:ascii="ITCFranklinGothicStd-Book" w:hAnsi="ITCFranklinGothicStd-Book" w:cs="ITCFranklinGothicStd-Book"/>
          <w:sz w:val="22"/>
          <w:lang w:eastAsia="de-CH"/>
        </w:rPr>
        <w:t>Filtre d‘aspiration</w:t>
      </w:r>
      <w:r w:rsidR="00582FF4" w:rsidRPr="004751FF">
        <w:rPr>
          <w:rFonts w:ascii="ITCFranklinGothicStd-Book" w:hAnsi="ITCFranklinGothicStd-Book" w:cs="ITCFranklinGothicStd-Book"/>
          <w:sz w:val="22"/>
          <w:lang w:eastAsia="de-CH"/>
        </w:rPr>
        <w:tab/>
      </w:r>
    </w:p>
    <w:p w:rsidR="004421E7" w:rsidRPr="00D019D4" w:rsidRDefault="00D019D4" w:rsidP="006B78B0">
      <w:pPr>
        <w:pStyle w:val="Listenabsatz"/>
        <w:numPr>
          <w:ilvl w:val="0"/>
          <w:numId w:val="15"/>
        </w:numPr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val="fr-CH" w:eastAsia="de-CH"/>
        </w:rPr>
      </w:pPr>
      <w:r w:rsidRPr="00D019D4">
        <w:rPr>
          <w:rFonts w:ascii="ITCFranklinGothicStd-Book" w:hAnsi="ITCFranklinGothicStd-Book" w:cs="ITCFranklinGothicStd-Book"/>
          <w:sz w:val="22"/>
          <w:lang w:val="fr-CH" w:eastAsia="de-CH"/>
        </w:rPr>
        <w:t>Tuyau d’entrée et de sortie</w:t>
      </w:r>
      <w:r w:rsidR="00582FF4" w:rsidRPr="00D019D4">
        <w:rPr>
          <w:rFonts w:ascii="ITCFranklinGothicStd-Book" w:hAnsi="ITCFranklinGothicStd-Book" w:cs="ITCFranklinGothicStd-Book"/>
          <w:sz w:val="22"/>
          <w:lang w:val="fr-CH" w:eastAsia="de-CH"/>
        </w:rPr>
        <w:tab/>
      </w:r>
      <w:r w:rsidR="00582FF4" w:rsidRPr="00D019D4">
        <w:rPr>
          <w:rFonts w:ascii="ITCFranklinGothicStd-Book" w:hAnsi="ITCFranklinGothicStd-Book" w:cs="ITCFranklinGothicStd-Book"/>
          <w:sz w:val="22"/>
          <w:lang w:val="fr-CH" w:eastAsia="de-CH"/>
        </w:rPr>
        <w:tab/>
      </w:r>
      <w:r w:rsidR="00582FF4" w:rsidRPr="00D019D4">
        <w:rPr>
          <w:rFonts w:ascii="ITCFranklinGothicStd-Book" w:hAnsi="ITCFranklinGothicStd-Book" w:cs="ITCFranklinGothicStd-Book"/>
          <w:sz w:val="22"/>
          <w:lang w:val="fr-CH" w:eastAsia="de-CH"/>
        </w:rPr>
        <w:tab/>
      </w:r>
    </w:p>
    <w:p w:rsidR="004421E7" w:rsidRPr="004751FF" w:rsidRDefault="004927FF" w:rsidP="00C20689">
      <w:pPr>
        <w:pStyle w:val="Listenabsatz"/>
        <w:numPr>
          <w:ilvl w:val="0"/>
          <w:numId w:val="15"/>
        </w:numPr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 w:rsidRPr="004751FF">
        <w:rPr>
          <w:rFonts w:ascii="ITCFranklinGothicStd-Book" w:hAnsi="ITCFranklinGothicStd-Book" w:cs="ITCFranklinGothicStd-Book"/>
          <w:sz w:val="22"/>
          <w:lang w:eastAsia="de-CH"/>
        </w:rPr>
        <w:t xml:space="preserve">Pistolet à </w:t>
      </w:r>
      <w:r w:rsidR="00B95B8C">
        <w:rPr>
          <w:rFonts w:ascii="ITCFranklinGothicStd-Book" w:hAnsi="ITCFranklinGothicStd-Book" w:cs="ITCFranklinGothicStd-Book"/>
          <w:sz w:val="22"/>
          <w:lang w:eastAsia="de-CH"/>
        </w:rPr>
        <w:t>pression</w:t>
      </w:r>
    </w:p>
    <w:p w:rsidR="00C20689" w:rsidRDefault="00C20689" w:rsidP="00C20689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D50000"/>
          <w:sz w:val="34"/>
          <w:szCs w:val="34"/>
          <w:lang w:eastAsia="de-CH"/>
        </w:rPr>
      </w:pPr>
    </w:p>
    <w:p w:rsidR="006E07AE" w:rsidRDefault="006E07AE" w:rsidP="00C20689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D50000"/>
          <w:sz w:val="34"/>
          <w:szCs w:val="34"/>
          <w:lang w:eastAsia="de-CH"/>
        </w:rPr>
      </w:pPr>
    </w:p>
    <w:p w:rsidR="00336214" w:rsidRPr="00E60D14" w:rsidRDefault="00654C7E" w:rsidP="00C20689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D50000"/>
          <w:sz w:val="34"/>
          <w:szCs w:val="34"/>
          <w:lang w:eastAsia="de-CH"/>
        </w:rPr>
      </w:pPr>
      <w:r>
        <w:rPr>
          <w:rFonts w:ascii="ITCFranklinGothicStd-Demi" w:hAnsi="ITCFranklinGothicStd-Demi" w:cs="ITCFranklinGothicStd-Demi"/>
          <w:b/>
          <w:color w:val="D50000"/>
          <w:sz w:val="34"/>
          <w:szCs w:val="34"/>
          <w:lang w:eastAsia="de-CH"/>
        </w:rPr>
        <w:t>Données techniques</w:t>
      </w:r>
    </w:p>
    <w:p w:rsidR="007935D1" w:rsidRPr="00DF15C6" w:rsidRDefault="007935D1" w:rsidP="00A313E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color w:val="D50000"/>
          <w:sz w:val="21"/>
          <w:szCs w:val="21"/>
        </w:rPr>
      </w:pPr>
    </w:p>
    <w:p w:rsidR="004421E7" w:rsidRPr="004751FF" w:rsidRDefault="00654C7E" w:rsidP="006B78B0">
      <w:pPr>
        <w:pStyle w:val="Listenabsatz"/>
        <w:numPr>
          <w:ilvl w:val="0"/>
          <w:numId w:val="16"/>
        </w:numPr>
        <w:tabs>
          <w:tab w:val="left" w:pos="3402"/>
        </w:tabs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 w:rsidRPr="004751FF">
        <w:rPr>
          <w:rFonts w:ascii="ITCFranklinGothicStd-Book" w:hAnsi="ITCFranklinGothicStd-Book" w:cs="ITCFranklinGothicStd-Book"/>
          <w:sz w:val="22"/>
          <w:lang w:eastAsia="de-CH"/>
        </w:rPr>
        <w:t>Pression d‘injection</w:t>
      </w:r>
      <w:r w:rsidR="004421E7" w:rsidRPr="004751FF">
        <w:rPr>
          <w:rFonts w:ascii="ITCFranklinGothicStd-Book" w:hAnsi="ITCFranklinGothicStd-Book" w:cs="ITCFranklinGothicStd-Book"/>
          <w:sz w:val="22"/>
          <w:lang w:eastAsia="de-CH"/>
        </w:rPr>
        <w:t>:</w:t>
      </w:r>
      <w:r w:rsidR="004421E7" w:rsidRPr="004751FF">
        <w:rPr>
          <w:rFonts w:ascii="ITCFranklinGothicStd-Book" w:hAnsi="ITCFranklinGothicStd-Book" w:cs="ITCFranklinGothicStd-Book"/>
          <w:sz w:val="22"/>
          <w:lang w:eastAsia="de-CH"/>
        </w:rPr>
        <w:tab/>
      </w:r>
      <w:r w:rsidR="00530AFA" w:rsidRPr="004751FF">
        <w:rPr>
          <w:rFonts w:ascii="ITCFranklinGothicStd-Book" w:hAnsi="ITCFranklinGothicStd-Book" w:cs="ITCFranklinGothicStd-Book"/>
          <w:sz w:val="22"/>
          <w:lang w:eastAsia="de-CH"/>
        </w:rPr>
        <w:t>0.5 – 4.0 bar</w:t>
      </w:r>
    </w:p>
    <w:p w:rsidR="004421E7" w:rsidRPr="004751FF" w:rsidRDefault="000113BF" w:rsidP="006B78B0">
      <w:pPr>
        <w:pStyle w:val="Listenabsatz"/>
        <w:numPr>
          <w:ilvl w:val="0"/>
          <w:numId w:val="16"/>
        </w:numPr>
        <w:tabs>
          <w:tab w:val="left" w:pos="3402"/>
        </w:tabs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 w:rsidRPr="004751FF">
        <w:rPr>
          <w:rFonts w:ascii="ITCFranklinGothicStd-Book" w:hAnsi="ITCFranklinGothicStd-Book" w:cs="ITCFranklinGothicStd-Book"/>
          <w:sz w:val="22"/>
          <w:lang w:eastAsia="de-CH"/>
        </w:rPr>
        <w:t>P</w:t>
      </w:r>
      <w:r w:rsidR="00654C7E" w:rsidRPr="004751FF">
        <w:rPr>
          <w:rFonts w:ascii="ITCFranklinGothicStd-Book" w:hAnsi="ITCFranklinGothicStd-Book" w:cs="ITCFranklinGothicStd-Book"/>
          <w:sz w:val="22"/>
          <w:lang w:eastAsia="de-CH"/>
        </w:rPr>
        <w:t>o</w:t>
      </w:r>
      <w:r w:rsidRPr="004751FF">
        <w:rPr>
          <w:rFonts w:ascii="ITCFranklinGothicStd-Book" w:hAnsi="ITCFranklinGothicStd-Book" w:cs="ITCFranklinGothicStd-Book"/>
          <w:sz w:val="22"/>
          <w:lang w:eastAsia="de-CH"/>
        </w:rPr>
        <w:t>mpe</w:t>
      </w:r>
      <w:r w:rsidR="004421E7" w:rsidRPr="004751FF">
        <w:rPr>
          <w:rFonts w:ascii="ITCFranklinGothicStd-Book" w:hAnsi="ITCFranklinGothicStd-Book" w:cs="ITCFranklinGothicStd-Book"/>
          <w:sz w:val="22"/>
          <w:lang w:eastAsia="de-CH"/>
        </w:rPr>
        <w:t xml:space="preserve">: </w:t>
      </w:r>
      <w:r w:rsidR="004421E7" w:rsidRPr="004751FF">
        <w:rPr>
          <w:rFonts w:ascii="ITCFranklinGothicStd-Book" w:hAnsi="ITCFranklinGothicStd-Book" w:cs="ITCFranklinGothicStd-Book"/>
          <w:sz w:val="22"/>
          <w:lang w:eastAsia="de-CH"/>
        </w:rPr>
        <w:tab/>
      </w:r>
      <w:r w:rsidR="00530AFA" w:rsidRPr="004751FF">
        <w:rPr>
          <w:rFonts w:ascii="ITCFranklinGothicStd-Book" w:hAnsi="ITCFranklinGothicStd-Book" w:cs="ITCFranklinGothicStd-Book"/>
          <w:sz w:val="22"/>
          <w:lang w:eastAsia="de-CH"/>
        </w:rPr>
        <w:t>0.18 kW</w:t>
      </w:r>
      <w:r w:rsidR="004421E7" w:rsidRPr="004751FF">
        <w:rPr>
          <w:noProof/>
          <w:sz w:val="22"/>
          <w:lang w:eastAsia="de-CH"/>
        </w:rPr>
        <w:t xml:space="preserve"> </w:t>
      </w:r>
    </w:p>
    <w:p w:rsidR="004421E7" w:rsidRPr="004751FF" w:rsidRDefault="00654C7E" w:rsidP="006B78B0">
      <w:pPr>
        <w:pStyle w:val="Listenabsatz"/>
        <w:numPr>
          <w:ilvl w:val="0"/>
          <w:numId w:val="16"/>
        </w:numPr>
        <w:tabs>
          <w:tab w:val="left" w:pos="3402"/>
        </w:tabs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 w:rsidRPr="004751FF">
        <w:rPr>
          <w:rFonts w:ascii="ITCFranklinGothicStd-Book" w:hAnsi="ITCFranklinGothicStd-Book" w:cs="ITCFranklinGothicStd-Book"/>
          <w:sz w:val="22"/>
          <w:lang w:eastAsia="de-CH"/>
        </w:rPr>
        <w:t>Dimensions</w:t>
      </w:r>
      <w:r w:rsidR="004421E7" w:rsidRPr="004751FF">
        <w:rPr>
          <w:rFonts w:ascii="ITCFranklinGothicStd-Book" w:hAnsi="ITCFranklinGothicStd-Book" w:cs="ITCFranklinGothicStd-Book"/>
          <w:sz w:val="22"/>
          <w:lang w:eastAsia="de-CH"/>
        </w:rPr>
        <w:t xml:space="preserve">: </w:t>
      </w:r>
      <w:r w:rsidR="004421E7" w:rsidRPr="004751FF">
        <w:rPr>
          <w:rFonts w:ascii="ITCFranklinGothicStd-Book" w:hAnsi="ITCFranklinGothicStd-Book" w:cs="ITCFranklinGothicStd-Book"/>
          <w:sz w:val="22"/>
          <w:lang w:eastAsia="de-CH"/>
        </w:rPr>
        <w:tab/>
      </w:r>
      <w:r w:rsidR="00530AFA" w:rsidRPr="004751FF">
        <w:rPr>
          <w:rFonts w:ascii="ITCFranklinGothicStd-Book" w:hAnsi="ITCFranklinGothicStd-Book" w:cs="ITCFranklinGothicStd-Book"/>
          <w:sz w:val="22"/>
          <w:lang w:eastAsia="de-CH"/>
        </w:rPr>
        <w:t>350 x 250 x 250 mm</w:t>
      </w:r>
    </w:p>
    <w:p w:rsidR="004421E7" w:rsidRDefault="00654C7E" w:rsidP="003A6F85">
      <w:pPr>
        <w:pStyle w:val="Listenabsatz"/>
        <w:numPr>
          <w:ilvl w:val="0"/>
          <w:numId w:val="16"/>
        </w:numPr>
        <w:tabs>
          <w:tab w:val="left" w:pos="3402"/>
        </w:tabs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 w:rsidRPr="004751FF">
        <w:rPr>
          <w:rFonts w:ascii="ITCFranklinGothicStd-Book" w:hAnsi="ITCFranklinGothicStd-Book" w:cs="ITCFranklinGothicStd-Book"/>
          <w:sz w:val="22"/>
          <w:lang w:eastAsia="de-CH"/>
        </w:rPr>
        <w:t>Poids</w:t>
      </w:r>
      <w:r w:rsidR="004421E7" w:rsidRPr="004751FF">
        <w:rPr>
          <w:rFonts w:ascii="ITCFranklinGothicStd-Book" w:hAnsi="ITCFranklinGothicStd-Book" w:cs="ITCFranklinGothicStd-Book"/>
          <w:sz w:val="22"/>
          <w:lang w:eastAsia="de-CH"/>
        </w:rPr>
        <w:t xml:space="preserve">: </w:t>
      </w:r>
      <w:r w:rsidR="004421E7" w:rsidRPr="004751FF">
        <w:rPr>
          <w:rFonts w:ascii="ITCFranklinGothicStd-Book" w:hAnsi="ITCFranklinGothicStd-Book" w:cs="ITCFranklinGothicStd-Book"/>
          <w:sz w:val="22"/>
          <w:lang w:eastAsia="de-CH"/>
        </w:rPr>
        <w:tab/>
      </w:r>
      <w:r w:rsidR="00045CCE" w:rsidRPr="004751FF">
        <w:rPr>
          <w:rFonts w:ascii="ITCFranklinGothicStd-Book" w:hAnsi="ITCFranklinGothicStd-Book" w:cs="ITCFranklinGothicStd-Book"/>
          <w:sz w:val="22"/>
          <w:lang w:eastAsia="de-CH"/>
        </w:rPr>
        <w:t>10 kg</w:t>
      </w:r>
    </w:p>
    <w:p w:rsidR="004751FF" w:rsidRDefault="004751FF" w:rsidP="003A6F85">
      <w:pPr>
        <w:pStyle w:val="Listenabsatz"/>
        <w:numPr>
          <w:ilvl w:val="0"/>
          <w:numId w:val="16"/>
        </w:numPr>
        <w:tabs>
          <w:tab w:val="left" w:pos="3402"/>
        </w:tabs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eastAsia="de-CH"/>
        </w:rPr>
      </w:pPr>
      <w:r>
        <w:rPr>
          <w:rFonts w:ascii="ITCFranklinGothicStd-Book" w:hAnsi="ITCFranklinGothicStd-Book" w:cs="ITCFranklinGothicStd-Book"/>
          <w:sz w:val="22"/>
          <w:lang w:eastAsia="de-CH"/>
        </w:rPr>
        <w:t>Voltage:</w:t>
      </w:r>
      <w:r>
        <w:rPr>
          <w:rFonts w:ascii="ITCFranklinGothicStd-Book" w:hAnsi="ITCFranklinGothicStd-Book" w:cs="ITCFranklinGothicStd-Book"/>
          <w:sz w:val="22"/>
          <w:lang w:eastAsia="de-CH"/>
        </w:rPr>
        <w:tab/>
        <w:t>230V / 50Hz - 60Hz</w:t>
      </w:r>
    </w:p>
    <w:p w:rsidR="00B744F0" w:rsidRDefault="00B744F0" w:rsidP="00B744F0">
      <w:pPr>
        <w:tabs>
          <w:tab w:val="left" w:pos="3402"/>
        </w:tabs>
        <w:autoSpaceDE w:val="0"/>
        <w:autoSpaceDN w:val="0"/>
        <w:adjustRightInd w:val="0"/>
        <w:rPr>
          <w:rFonts w:ascii="ITCFranklinGothicStd-Book" w:hAnsi="ITCFranklinGothicStd-Book" w:cs="ITCFranklinGothicStd-Book"/>
          <w:sz w:val="22"/>
          <w:lang w:eastAsia="de-CH"/>
        </w:rPr>
      </w:pPr>
    </w:p>
    <w:p w:rsidR="006E07AE" w:rsidRDefault="006E07AE" w:rsidP="003A6F85">
      <w:pPr>
        <w:autoSpaceDE w:val="0"/>
        <w:autoSpaceDN w:val="0"/>
        <w:adjustRightInd w:val="0"/>
        <w:spacing w:after="240"/>
        <w:rPr>
          <w:rFonts w:ascii="ITCFranklinGothicStd-Demi" w:hAnsi="ITCFranklinGothicStd-Demi" w:cs="ITCFranklinGothicStd-Demi"/>
          <w:b/>
          <w:color w:val="D50000"/>
          <w:sz w:val="34"/>
          <w:szCs w:val="34"/>
          <w:lang w:eastAsia="de-CH"/>
        </w:rPr>
      </w:pPr>
    </w:p>
    <w:p w:rsidR="003969F4" w:rsidRDefault="00E03A3C" w:rsidP="003A6F85">
      <w:pPr>
        <w:autoSpaceDE w:val="0"/>
        <w:autoSpaceDN w:val="0"/>
        <w:adjustRightInd w:val="0"/>
        <w:spacing w:after="240"/>
        <w:rPr>
          <w:rFonts w:ascii="ITCFranklinGothicStd-Demi" w:hAnsi="ITCFranklinGothicStd-Demi" w:cs="ITCFranklinGothicStd-Demi"/>
          <w:b/>
          <w:color w:val="D50000"/>
          <w:sz w:val="34"/>
          <w:szCs w:val="34"/>
          <w:lang w:eastAsia="de-CH"/>
        </w:rPr>
      </w:pPr>
      <w:r>
        <w:rPr>
          <w:rFonts w:ascii="ITCFranklinGothicStd-Demi" w:hAnsi="ITCFranklinGothicStd-Demi" w:cs="ITCFranklinGothicStd-Demi"/>
          <w:b/>
          <w:color w:val="D50000"/>
          <w:sz w:val="34"/>
          <w:szCs w:val="34"/>
          <w:lang w:eastAsia="de-CH"/>
        </w:rPr>
        <w:t>Options</w:t>
      </w:r>
    </w:p>
    <w:p w:rsidR="003969F4" w:rsidRPr="009C3546" w:rsidRDefault="007160E5" w:rsidP="003969F4">
      <w:pPr>
        <w:pStyle w:val="Listenabsatz"/>
        <w:numPr>
          <w:ilvl w:val="0"/>
          <w:numId w:val="16"/>
        </w:numPr>
        <w:tabs>
          <w:tab w:val="left" w:pos="3402"/>
        </w:tabs>
        <w:autoSpaceDE w:val="0"/>
        <w:autoSpaceDN w:val="0"/>
        <w:adjustRightInd w:val="0"/>
        <w:ind w:left="425" w:hanging="357"/>
        <w:rPr>
          <w:rFonts w:ascii="ITCFranklinGothicStd-Book" w:hAnsi="ITCFranklinGothicStd-Book" w:cs="ITCFranklinGothicStd-Book"/>
          <w:sz w:val="22"/>
          <w:lang w:val="fr-CH" w:eastAsia="de-CH"/>
        </w:rPr>
      </w:pPr>
      <w:r w:rsidRPr="009C3546">
        <w:rPr>
          <w:noProof/>
          <w:sz w:val="22"/>
          <w:lang w:val="fr-CH" w:eastAsia="de-CH"/>
        </w:rPr>
        <w:t>Aiguille quadruple</w:t>
      </w:r>
      <w:r w:rsidR="00052EB8">
        <w:rPr>
          <w:noProof/>
          <w:sz w:val="22"/>
          <w:lang w:val="fr-CH" w:eastAsia="de-CH"/>
        </w:rPr>
        <w:t xml:space="preserve"> (</w:t>
      </w:r>
      <w:r w:rsidR="00B95B8C" w:rsidRPr="00B95B8C">
        <w:rPr>
          <w:rFonts w:ascii="ITCFranklinGothicStd-Book" w:hAnsi="ITCFranklinGothicStd-Book" w:cs="ITCFranklinGothicStd-Book"/>
          <w:sz w:val="22"/>
          <w:lang w:val="fr-CH" w:eastAsia="de-CH"/>
        </w:rPr>
        <w:t>Ø</w:t>
      </w:r>
      <w:r w:rsidR="00B95B8C" w:rsidRPr="009C3546">
        <w:rPr>
          <w:noProof/>
          <w:sz w:val="22"/>
          <w:lang w:val="fr-CH" w:eastAsia="de-CH"/>
        </w:rPr>
        <w:t xml:space="preserve"> </w:t>
      </w:r>
      <w:r w:rsidR="003969F4" w:rsidRPr="009C3546">
        <w:rPr>
          <w:noProof/>
          <w:sz w:val="22"/>
          <w:lang w:val="fr-CH" w:eastAsia="de-CH"/>
        </w:rPr>
        <w:t>3 o</w:t>
      </w:r>
      <w:r w:rsidRPr="009C3546">
        <w:rPr>
          <w:noProof/>
          <w:sz w:val="22"/>
          <w:lang w:val="fr-CH" w:eastAsia="de-CH"/>
        </w:rPr>
        <w:t>u</w:t>
      </w:r>
      <w:r w:rsidR="003969F4" w:rsidRPr="009C3546">
        <w:rPr>
          <w:noProof/>
          <w:sz w:val="22"/>
          <w:lang w:val="fr-CH" w:eastAsia="de-CH"/>
        </w:rPr>
        <w:t xml:space="preserve"> 4 mm</w:t>
      </w:r>
      <w:r w:rsidR="00052EB8">
        <w:rPr>
          <w:noProof/>
          <w:sz w:val="22"/>
          <w:lang w:val="fr-CH" w:eastAsia="de-CH"/>
        </w:rPr>
        <w:t>)</w:t>
      </w:r>
      <w:r w:rsidR="003969F4" w:rsidRPr="009C3546">
        <w:rPr>
          <w:noProof/>
          <w:sz w:val="22"/>
          <w:lang w:val="fr-CH" w:eastAsia="de-CH"/>
        </w:rPr>
        <w:t xml:space="preserve"> </w:t>
      </w:r>
    </w:p>
    <w:p w:rsidR="003969F4" w:rsidRPr="00ED5D04" w:rsidRDefault="003969F4" w:rsidP="007935D1">
      <w:pPr>
        <w:pStyle w:val="Listenabsatz"/>
        <w:numPr>
          <w:ilvl w:val="0"/>
          <w:numId w:val="16"/>
        </w:numPr>
        <w:tabs>
          <w:tab w:val="left" w:pos="3402"/>
        </w:tabs>
        <w:autoSpaceDE w:val="0"/>
        <w:autoSpaceDN w:val="0"/>
        <w:adjustRightInd w:val="0"/>
        <w:ind w:left="425" w:hanging="357"/>
        <w:rPr>
          <w:rFonts w:ascii="AmerType Md BT" w:hAnsi="AmerType Md BT" w:cs="AmerTypewriterITCbyBT-Medium"/>
          <w:color w:val="D50000"/>
          <w:sz w:val="88"/>
          <w:szCs w:val="88"/>
          <w:lang w:val="fr-CH" w:eastAsia="de-CH"/>
        </w:rPr>
      </w:pPr>
      <w:r w:rsidRPr="00EA2860">
        <w:rPr>
          <w:rFonts w:ascii="ITCFranklinGothicStd-Book" w:hAnsi="ITCFranklinGothicStd-Book" w:cs="ITCFranklinGothicStd-Book"/>
          <w:sz w:val="22"/>
          <w:lang w:val="fr-CH" w:eastAsia="de-CH"/>
        </w:rPr>
        <w:t xml:space="preserve">HSK 19, </w:t>
      </w:r>
      <w:r w:rsidR="007160E5" w:rsidRPr="00EA2860">
        <w:rPr>
          <w:rFonts w:ascii="ITCFranklinGothicStd-Book" w:hAnsi="ITCFranklinGothicStd-Book" w:cs="ITCFranklinGothicStd-Book"/>
          <w:sz w:val="22"/>
          <w:lang w:val="fr-CH" w:eastAsia="de-CH"/>
        </w:rPr>
        <w:t xml:space="preserve">tête à </w:t>
      </w:r>
      <w:r w:rsidRPr="00EA2860">
        <w:rPr>
          <w:rFonts w:ascii="ITCFranklinGothicStd-Book" w:hAnsi="ITCFranklinGothicStd-Book" w:cs="ITCFranklinGothicStd-Book"/>
          <w:sz w:val="22"/>
          <w:lang w:val="fr-CH" w:eastAsia="de-CH"/>
        </w:rPr>
        <w:t xml:space="preserve">19 </w:t>
      </w:r>
      <w:r w:rsidR="007160E5" w:rsidRPr="00EA2860">
        <w:rPr>
          <w:rFonts w:ascii="ITCFranklinGothicStd-Book" w:hAnsi="ITCFranklinGothicStd-Book" w:cs="ITCFranklinGothicStd-Book"/>
          <w:sz w:val="22"/>
          <w:lang w:val="fr-CH" w:eastAsia="de-CH"/>
        </w:rPr>
        <w:t>aiguilles</w:t>
      </w:r>
      <w:r w:rsidR="00A17F96" w:rsidRPr="00EA2860">
        <w:rPr>
          <w:rFonts w:ascii="ITCFranklinGothicStd-Book" w:hAnsi="ITCFranklinGothicStd-Book" w:cs="ITCFranklinGothicStd-Book"/>
          <w:sz w:val="22"/>
          <w:lang w:val="fr-CH" w:eastAsia="de-CH"/>
        </w:rPr>
        <w:t xml:space="preserve"> </w:t>
      </w:r>
      <w:r w:rsidR="00052EB8">
        <w:rPr>
          <w:rFonts w:ascii="ITCFranklinGothicStd-Book" w:hAnsi="ITCFranklinGothicStd-Book" w:cs="ITCFranklinGothicStd-Book"/>
          <w:sz w:val="22"/>
          <w:lang w:val="fr-CH" w:eastAsia="de-CH"/>
        </w:rPr>
        <w:t>(</w:t>
      </w:r>
      <w:r w:rsidR="00EA2860" w:rsidRPr="00B95B8C">
        <w:rPr>
          <w:rFonts w:ascii="ITCFranklinGothicStd-Book" w:hAnsi="ITCFranklinGothicStd-Book" w:cs="ITCFranklinGothicStd-Book"/>
          <w:sz w:val="22"/>
          <w:lang w:val="fr-CH" w:eastAsia="de-CH"/>
        </w:rPr>
        <w:t>Ø 3 mm</w:t>
      </w:r>
      <w:r w:rsidR="00052EB8">
        <w:rPr>
          <w:rFonts w:ascii="ITCFranklinGothicStd-Book" w:hAnsi="ITCFranklinGothicStd-Book" w:cs="ITCFranklinGothicStd-Book"/>
          <w:sz w:val="22"/>
          <w:lang w:val="fr-CH" w:eastAsia="de-CH"/>
        </w:rPr>
        <w:t>)</w:t>
      </w:r>
      <w:r w:rsidR="00D85D35">
        <w:rPr>
          <w:rFonts w:ascii="ITCFranklinGothicStd-Book" w:hAnsi="ITCFranklinGothicStd-Book" w:cs="ITCFranklinGothicStd-Book"/>
          <w:sz w:val="21"/>
          <w:szCs w:val="21"/>
          <w:lang w:val="fr-CH" w:eastAsia="de-CH"/>
        </w:rPr>
        <w:t xml:space="preserve"> </w:t>
      </w:r>
    </w:p>
    <w:p w:rsidR="007F617C" w:rsidRPr="00EA2860" w:rsidRDefault="007F617C" w:rsidP="007F617C">
      <w:pPr>
        <w:tabs>
          <w:tab w:val="left" w:pos="3402"/>
        </w:tabs>
        <w:autoSpaceDE w:val="0"/>
        <w:autoSpaceDN w:val="0"/>
        <w:adjustRightInd w:val="0"/>
        <w:rPr>
          <w:rFonts w:ascii="AmerType Md BT" w:hAnsi="AmerType Md BT" w:cs="AmerTypewriterITCbyBT-Medium"/>
          <w:color w:val="D50000"/>
          <w:sz w:val="88"/>
          <w:szCs w:val="88"/>
          <w:lang w:val="fr-CH" w:eastAsia="de-CH"/>
        </w:rPr>
      </w:pPr>
    </w:p>
    <w:p w:rsidR="007F617C" w:rsidRPr="005F0E38" w:rsidRDefault="007F617C" w:rsidP="007F617C">
      <w:pPr>
        <w:tabs>
          <w:tab w:val="left" w:pos="3402"/>
        </w:tabs>
        <w:autoSpaceDE w:val="0"/>
        <w:autoSpaceDN w:val="0"/>
        <w:adjustRightInd w:val="0"/>
        <w:rPr>
          <w:rFonts w:ascii="AmerType Md BT" w:hAnsi="AmerType Md BT" w:cs="AmerTypewriterITCbyBT-Medium"/>
          <w:color w:val="D50000"/>
          <w:sz w:val="88"/>
          <w:szCs w:val="88"/>
          <w:lang w:val="fr-CH" w:eastAsia="de-CH"/>
        </w:rPr>
      </w:pPr>
      <w:r w:rsidRPr="005F0E38">
        <w:rPr>
          <w:lang w:val="fr-CH"/>
        </w:rPr>
        <w:tab/>
      </w:r>
      <w:r w:rsidRPr="005F0E38">
        <w:rPr>
          <w:lang w:val="fr-CH"/>
        </w:rPr>
        <w:tab/>
      </w:r>
      <w:r w:rsidRPr="005F0E38">
        <w:rPr>
          <w:lang w:val="fr-CH"/>
        </w:rPr>
        <w:tab/>
      </w:r>
      <w:r w:rsidRPr="005F0E38">
        <w:rPr>
          <w:lang w:val="fr-CH"/>
        </w:rPr>
        <w:tab/>
      </w:r>
    </w:p>
    <w:p w:rsidR="007935D1" w:rsidRPr="005F0E38" w:rsidRDefault="007935D1" w:rsidP="002F7633">
      <w:pPr>
        <w:autoSpaceDE w:val="0"/>
        <w:autoSpaceDN w:val="0"/>
        <w:adjustRightInd w:val="0"/>
        <w:spacing w:line="288" w:lineRule="auto"/>
        <w:rPr>
          <w:rFonts w:ascii="ITCFranklinGothicStd-Book" w:hAnsi="ITCFranklinGothicStd-Book" w:cs="ITCFranklinGothicStd-Book"/>
          <w:sz w:val="22"/>
          <w:lang w:val="fr-CH" w:eastAsia="de-CH"/>
        </w:rPr>
      </w:pPr>
    </w:p>
    <w:sectPr w:rsidR="007935D1" w:rsidRPr="005F0E38" w:rsidSect="002C21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D5" w:rsidRDefault="001109D5" w:rsidP="00E00801">
      <w:r>
        <w:separator/>
      </w:r>
    </w:p>
  </w:endnote>
  <w:endnote w:type="continuationSeparator" w:id="0">
    <w:p w:rsidR="001109D5" w:rsidRDefault="001109D5" w:rsidP="00E0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Franklin Gothic Std Book">
    <w:panose1 w:val="020B0504030503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merType Md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AmerTypewriterITCbyBT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Medium">
    <w:altName w:val="Trebuchet MS"/>
    <w:panose1 w:val="020B0603020102020204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FranklinGothicStd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14" w:rsidRDefault="003362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14" w:rsidRDefault="0033621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14" w:rsidRDefault="0033621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D5" w:rsidRDefault="001109D5" w:rsidP="00E00801">
      <w:r>
        <w:separator/>
      </w:r>
    </w:p>
  </w:footnote>
  <w:footnote w:type="continuationSeparator" w:id="0">
    <w:p w:rsidR="001109D5" w:rsidRDefault="001109D5" w:rsidP="00E00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14" w:rsidRDefault="0033621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14" w:rsidRDefault="00D920D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94C4BDF" wp14:editId="0F0787AD">
          <wp:simplePos x="0" y="0"/>
          <wp:positionH relativeFrom="column">
            <wp:posOffset>-891540</wp:posOffset>
          </wp:positionH>
          <wp:positionV relativeFrom="paragraph">
            <wp:posOffset>0</wp:posOffset>
          </wp:positionV>
          <wp:extent cx="7559675" cy="10691495"/>
          <wp:effectExtent l="0" t="0" r="3175" b="0"/>
          <wp:wrapNone/>
          <wp:docPr id="1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14" w:rsidRDefault="00D920D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2EECAD46" wp14:editId="48C01D76">
          <wp:simplePos x="0" y="0"/>
          <wp:positionH relativeFrom="column">
            <wp:posOffset>-894715</wp:posOffset>
          </wp:positionH>
          <wp:positionV relativeFrom="paragraph">
            <wp:posOffset>5080</wp:posOffset>
          </wp:positionV>
          <wp:extent cx="7560310" cy="10692130"/>
          <wp:effectExtent l="0" t="0" r="2540" b="0"/>
          <wp:wrapNone/>
          <wp:docPr id="2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ABB"/>
    <w:multiLevelType w:val="hybridMultilevel"/>
    <w:tmpl w:val="352E7144"/>
    <w:lvl w:ilvl="0" w:tplc="6F2EDAC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BF90BED"/>
    <w:multiLevelType w:val="hybridMultilevel"/>
    <w:tmpl w:val="6674119C"/>
    <w:lvl w:ilvl="0" w:tplc="2722BD64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2">
    <w:nsid w:val="2C1C6766"/>
    <w:multiLevelType w:val="hybridMultilevel"/>
    <w:tmpl w:val="04D0FB52"/>
    <w:lvl w:ilvl="0" w:tplc="6F2ED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94B44"/>
    <w:multiLevelType w:val="hybridMultilevel"/>
    <w:tmpl w:val="4C46A248"/>
    <w:lvl w:ilvl="0" w:tplc="C890B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F4883"/>
    <w:multiLevelType w:val="hybridMultilevel"/>
    <w:tmpl w:val="C5C840FE"/>
    <w:lvl w:ilvl="0" w:tplc="B614C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065D1"/>
    <w:multiLevelType w:val="hybridMultilevel"/>
    <w:tmpl w:val="A36CE7AA"/>
    <w:lvl w:ilvl="0" w:tplc="6F2ED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832C7"/>
    <w:multiLevelType w:val="hybridMultilevel"/>
    <w:tmpl w:val="33C6BE86"/>
    <w:lvl w:ilvl="0" w:tplc="C890B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03981"/>
    <w:multiLevelType w:val="hybridMultilevel"/>
    <w:tmpl w:val="9E6053D4"/>
    <w:lvl w:ilvl="0" w:tplc="C890B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0758B"/>
    <w:multiLevelType w:val="hybridMultilevel"/>
    <w:tmpl w:val="875A01BA"/>
    <w:lvl w:ilvl="0" w:tplc="6F2EDAC8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>
    <w:nsid w:val="406C4264"/>
    <w:multiLevelType w:val="hybridMultilevel"/>
    <w:tmpl w:val="7DB2B30C"/>
    <w:lvl w:ilvl="0" w:tplc="6F2EDA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FE2171"/>
    <w:multiLevelType w:val="hybridMultilevel"/>
    <w:tmpl w:val="63CCE01A"/>
    <w:lvl w:ilvl="0" w:tplc="6F2ED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A3A7E"/>
    <w:multiLevelType w:val="hybridMultilevel"/>
    <w:tmpl w:val="67800F12"/>
    <w:lvl w:ilvl="0" w:tplc="2722BD64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C073C"/>
    <w:multiLevelType w:val="hybridMultilevel"/>
    <w:tmpl w:val="692AD000"/>
    <w:lvl w:ilvl="0" w:tplc="6F2ED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420D8"/>
    <w:multiLevelType w:val="hybridMultilevel"/>
    <w:tmpl w:val="8BB656BE"/>
    <w:lvl w:ilvl="0" w:tplc="2722B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75459"/>
    <w:multiLevelType w:val="hybridMultilevel"/>
    <w:tmpl w:val="20CEE5C0"/>
    <w:lvl w:ilvl="0" w:tplc="6F2ED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74431"/>
    <w:multiLevelType w:val="hybridMultilevel"/>
    <w:tmpl w:val="BD002FB8"/>
    <w:lvl w:ilvl="0" w:tplc="6F2ED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75362"/>
    <w:multiLevelType w:val="hybridMultilevel"/>
    <w:tmpl w:val="49328FF6"/>
    <w:lvl w:ilvl="0" w:tplc="6F2ED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10CB1"/>
    <w:multiLevelType w:val="hybridMultilevel"/>
    <w:tmpl w:val="75EC514A"/>
    <w:lvl w:ilvl="0" w:tplc="0807000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15"/>
  </w:num>
  <w:num w:numId="11">
    <w:abstractNumId w:val="14"/>
  </w:num>
  <w:num w:numId="12">
    <w:abstractNumId w:val="12"/>
  </w:num>
  <w:num w:numId="13">
    <w:abstractNumId w:val="16"/>
  </w:num>
  <w:num w:numId="14">
    <w:abstractNumId w:val="4"/>
  </w:num>
  <w:num w:numId="15">
    <w:abstractNumId w:val="13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47"/>
    <w:rsid w:val="000023ED"/>
    <w:rsid w:val="000113BF"/>
    <w:rsid w:val="000173EA"/>
    <w:rsid w:val="0003072D"/>
    <w:rsid w:val="0003402C"/>
    <w:rsid w:val="000444EF"/>
    <w:rsid w:val="0004568F"/>
    <w:rsid w:val="00045CCE"/>
    <w:rsid w:val="00052EB8"/>
    <w:rsid w:val="00072995"/>
    <w:rsid w:val="00082170"/>
    <w:rsid w:val="00084064"/>
    <w:rsid w:val="00084F69"/>
    <w:rsid w:val="00086156"/>
    <w:rsid w:val="00090FE4"/>
    <w:rsid w:val="0009573F"/>
    <w:rsid w:val="000A363B"/>
    <w:rsid w:val="000A3ACF"/>
    <w:rsid w:val="000A73F2"/>
    <w:rsid w:val="000B7527"/>
    <w:rsid w:val="000C1381"/>
    <w:rsid w:val="000C3B15"/>
    <w:rsid w:val="000D3173"/>
    <w:rsid w:val="001109D5"/>
    <w:rsid w:val="001119A6"/>
    <w:rsid w:val="00151D27"/>
    <w:rsid w:val="00162B56"/>
    <w:rsid w:val="0016406C"/>
    <w:rsid w:val="00166A1C"/>
    <w:rsid w:val="001805DE"/>
    <w:rsid w:val="00182F06"/>
    <w:rsid w:val="00192FF3"/>
    <w:rsid w:val="001A38BC"/>
    <w:rsid w:val="001C64D7"/>
    <w:rsid w:val="001D0397"/>
    <w:rsid w:val="001E1599"/>
    <w:rsid w:val="001F4A04"/>
    <w:rsid w:val="002276A8"/>
    <w:rsid w:val="00247477"/>
    <w:rsid w:val="00260970"/>
    <w:rsid w:val="00261319"/>
    <w:rsid w:val="00270036"/>
    <w:rsid w:val="002A111B"/>
    <w:rsid w:val="002B7443"/>
    <w:rsid w:val="002C2112"/>
    <w:rsid w:val="002C51DC"/>
    <w:rsid w:val="002D32F4"/>
    <w:rsid w:val="002F5452"/>
    <w:rsid w:val="002F7633"/>
    <w:rsid w:val="00302015"/>
    <w:rsid w:val="00314D53"/>
    <w:rsid w:val="0033234D"/>
    <w:rsid w:val="00336214"/>
    <w:rsid w:val="0033710E"/>
    <w:rsid w:val="00351C60"/>
    <w:rsid w:val="00392E01"/>
    <w:rsid w:val="003969F4"/>
    <w:rsid w:val="00396F67"/>
    <w:rsid w:val="003A6F85"/>
    <w:rsid w:val="003A71FD"/>
    <w:rsid w:val="003C3CE1"/>
    <w:rsid w:val="003F0476"/>
    <w:rsid w:val="004112CA"/>
    <w:rsid w:val="00415225"/>
    <w:rsid w:val="004421E7"/>
    <w:rsid w:val="00463F27"/>
    <w:rsid w:val="004751FF"/>
    <w:rsid w:val="004756DE"/>
    <w:rsid w:val="00480244"/>
    <w:rsid w:val="004927FF"/>
    <w:rsid w:val="004C1B9F"/>
    <w:rsid w:val="004C3ED5"/>
    <w:rsid w:val="004D6920"/>
    <w:rsid w:val="004E0BB0"/>
    <w:rsid w:val="004E3B0E"/>
    <w:rsid w:val="004E55BC"/>
    <w:rsid w:val="004F7DE1"/>
    <w:rsid w:val="005032DB"/>
    <w:rsid w:val="00510B01"/>
    <w:rsid w:val="005228B2"/>
    <w:rsid w:val="00530AFA"/>
    <w:rsid w:val="00534600"/>
    <w:rsid w:val="00582FF4"/>
    <w:rsid w:val="00586612"/>
    <w:rsid w:val="005954D5"/>
    <w:rsid w:val="005D10ED"/>
    <w:rsid w:val="005F0E38"/>
    <w:rsid w:val="005F5C37"/>
    <w:rsid w:val="0061169D"/>
    <w:rsid w:val="00615012"/>
    <w:rsid w:val="006262B2"/>
    <w:rsid w:val="00636C40"/>
    <w:rsid w:val="0064194F"/>
    <w:rsid w:val="0064246B"/>
    <w:rsid w:val="00643F21"/>
    <w:rsid w:val="006520A9"/>
    <w:rsid w:val="00654C7E"/>
    <w:rsid w:val="00676667"/>
    <w:rsid w:val="006B4BEC"/>
    <w:rsid w:val="006B78B0"/>
    <w:rsid w:val="006D0D73"/>
    <w:rsid w:val="006D2EB9"/>
    <w:rsid w:val="006D5639"/>
    <w:rsid w:val="006E07AE"/>
    <w:rsid w:val="00700EF4"/>
    <w:rsid w:val="007018A0"/>
    <w:rsid w:val="00713416"/>
    <w:rsid w:val="007160E5"/>
    <w:rsid w:val="007174A2"/>
    <w:rsid w:val="00743F51"/>
    <w:rsid w:val="007440E7"/>
    <w:rsid w:val="0075264B"/>
    <w:rsid w:val="00781671"/>
    <w:rsid w:val="00791ADE"/>
    <w:rsid w:val="007935D1"/>
    <w:rsid w:val="00794A69"/>
    <w:rsid w:val="007C7B6E"/>
    <w:rsid w:val="007D0A9A"/>
    <w:rsid w:val="007F33E8"/>
    <w:rsid w:val="007F5955"/>
    <w:rsid w:val="007F5B9E"/>
    <w:rsid w:val="007F5D9E"/>
    <w:rsid w:val="007F617C"/>
    <w:rsid w:val="008025A9"/>
    <w:rsid w:val="008101B2"/>
    <w:rsid w:val="00830880"/>
    <w:rsid w:val="008357FB"/>
    <w:rsid w:val="00860A9B"/>
    <w:rsid w:val="008701DD"/>
    <w:rsid w:val="00870DF6"/>
    <w:rsid w:val="008749AF"/>
    <w:rsid w:val="00883157"/>
    <w:rsid w:val="008A1DC1"/>
    <w:rsid w:val="008A4254"/>
    <w:rsid w:val="008F2948"/>
    <w:rsid w:val="00910778"/>
    <w:rsid w:val="00917328"/>
    <w:rsid w:val="009429BE"/>
    <w:rsid w:val="00960337"/>
    <w:rsid w:val="00967728"/>
    <w:rsid w:val="009753F8"/>
    <w:rsid w:val="00977759"/>
    <w:rsid w:val="00990962"/>
    <w:rsid w:val="009C3546"/>
    <w:rsid w:val="009D5056"/>
    <w:rsid w:val="009E787C"/>
    <w:rsid w:val="00A17F96"/>
    <w:rsid w:val="00A278BD"/>
    <w:rsid w:val="00A27DCB"/>
    <w:rsid w:val="00A313E0"/>
    <w:rsid w:val="00A521E6"/>
    <w:rsid w:val="00A6615B"/>
    <w:rsid w:val="00A67F12"/>
    <w:rsid w:val="00A732B5"/>
    <w:rsid w:val="00A76E97"/>
    <w:rsid w:val="00A918D6"/>
    <w:rsid w:val="00AC0775"/>
    <w:rsid w:val="00AC60BE"/>
    <w:rsid w:val="00AC71D7"/>
    <w:rsid w:val="00AC7471"/>
    <w:rsid w:val="00AC7D9C"/>
    <w:rsid w:val="00AE1E7D"/>
    <w:rsid w:val="00AE6792"/>
    <w:rsid w:val="00B05DB5"/>
    <w:rsid w:val="00B1015C"/>
    <w:rsid w:val="00B122B6"/>
    <w:rsid w:val="00B3378D"/>
    <w:rsid w:val="00B42948"/>
    <w:rsid w:val="00B4755F"/>
    <w:rsid w:val="00B64238"/>
    <w:rsid w:val="00B66AE6"/>
    <w:rsid w:val="00B744F0"/>
    <w:rsid w:val="00B95B8C"/>
    <w:rsid w:val="00BD0DA9"/>
    <w:rsid w:val="00BE2BB3"/>
    <w:rsid w:val="00C20689"/>
    <w:rsid w:val="00C23899"/>
    <w:rsid w:val="00C45CA4"/>
    <w:rsid w:val="00C47608"/>
    <w:rsid w:val="00C50BAA"/>
    <w:rsid w:val="00C6656F"/>
    <w:rsid w:val="00C67AEF"/>
    <w:rsid w:val="00C80F7E"/>
    <w:rsid w:val="00C97C56"/>
    <w:rsid w:val="00CB614E"/>
    <w:rsid w:val="00CD4BE3"/>
    <w:rsid w:val="00CF2858"/>
    <w:rsid w:val="00D019D4"/>
    <w:rsid w:val="00D02FB6"/>
    <w:rsid w:val="00D11A59"/>
    <w:rsid w:val="00D1728E"/>
    <w:rsid w:val="00D62E5A"/>
    <w:rsid w:val="00D65731"/>
    <w:rsid w:val="00D70F3F"/>
    <w:rsid w:val="00D85D35"/>
    <w:rsid w:val="00D91405"/>
    <w:rsid w:val="00D920D3"/>
    <w:rsid w:val="00D96535"/>
    <w:rsid w:val="00DA6728"/>
    <w:rsid w:val="00DB5EF8"/>
    <w:rsid w:val="00DD0101"/>
    <w:rsid w:val="00DD1A2E"/>
    <w:rsid w:val="00DD4073"/>
    <w:rsid w:val="00DE1A5B"/>
    <w:rsid w:val="00DF15C6"/>
    <w:rsid w:val="00E00801"/>
    <w:rsid w:val="00E03498"/>
    <w:rsid w:val="00E03A3C"/>
    <w:rsid w:val="00E06C36"/>
    <w:rsid w:val="00E07D3A"/>
    <w:rsid w:val="00E16530"/>
    <w:rsid w:val="00E227D3"/>
    <w:rsid w:val="00E30D27"/>
    <w:rsid w:val="00E31158"/>
    <w:rsid w:val="00E54A73"/>
    <w:rsid w:val="00E60D14"/>
    <w:rsid w:val="00E6255F"/>
    <w:rsid w:val="00E63743"/>
    <w:rsid w:val="00E66C3D"/>
    <w:rsid w:val="00E67631"/>
    <w:rsid w:val="00E80B0B"/>
    <w:rsid w:val="00EA2860"/>
    <w:rsid w:val="00EA2F47"/>
    <w:rsid w:val="00EC3711"/>
    <w:rsid w:val="00ED3353"/>
    <w:rsid w:val="00ED5D04"/>
    <w:rsid w:val="00ED6AE0"/>
    <w:rsid w:val="00ED7DC0"/>
    <w:rsid w:val="00EF742A"/>
    <w:rsid w:val="00F03881"/>
    <w:rsid w:val="00F3617D"/>
    <w:rsid w:val="00F429AA"/>
    <w:rsid w:val="00F47BDE"/>
    <w:rsid w:val="00F51632"/>
    <w:rsid w:val="00F75143"/>
    <w:rsid w:val="00F9752A"/>
    <w:rsid w:val="00FA7796"/>
    <w:rsid w:val="00FC16FB"/>
    <w:rsid w:val="00FD0FCA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801"/>
    <w:rPr>
      <w:rFonts w:ascii="ITC Franklin Gothic Std Book" w:hAnsi="ITC Franklin Gothic Std Book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00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00801"/>
    <w:rPr>
      <w:rFonts w:ascii="ITC Franklin Gothic Std Book" w:hAnsi="ITC Franklin Gothic Std Book" w:cs="Times New Roman"/>
      <w:sz w:val="20"/>
    </w:rPr>
  </w:style>
  <w:style w:type="paragraph" w:styleId="Fuzeile">
    <w:name w:val="footer"/>
    <w:basedOn w:val="Standard"/>
    <w:link w:val="FuzeileZchn"/>
    <w:uiPriority w:val="99"/>
    <w:rsid w:val="00E00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00801"/>
    <w:rPr>
      <w:rFonts w:ascii="ITC Franklin Gothic Std Book" w:hAnsi="ITC Franklin Gothic Std Book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E008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00801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7F595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99"/>
    <w:qFormat/>
    <w:rsid w:val="00ED3353"/>
    <w:pPr>
      <w:ind w:left="720"/>
      <w:contextualSpacing/>
    </w:pPr>
  </w:style>
  <w:style w:type="table" w:styleId="Tabellenraster">
    <w:name w:val="Table Grid"/>
    <w:basedOn w:val="NormaleTabelle"/>
    <w:uiPriority w:val="99"/>
    <w:rsid w:val="00CF28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Absatzformat">
    <w:name w:val="[Kein Absatzformat]"/>
    <w:uiPriority w:val="99"/>
    <w:rsid w:val="00CF285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 w:eastAsia="en-US"/>
    </w:rPr>
  </w:style>
  <w:style w:type="character" w:customStyle="1" w:styleId="hps">
    <w:name w:val="hps"/>
    <w:basedOn w:val="Absatz-Standardschriftart"/>
    <w:uiPriority w:val="99"/>
    <w:rsid w:val="00FE349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801"/>
    <w:rPr>
      <w:rFonts w:ascii="ITC Franklin Gothic Std Book" w:hAnsi="ITC Franklin Gothic Std Book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00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00801"/>
    <w:rPr>
      <w:rFonts w:ascii="ITC Franklin Gothic Std Book" w:hAnsi="ITC Franklin Gothic Std Book" w:cs="Times New Roman"/>
      <w:sz w:val="20"/>
    </w:rPr>
  </w:style>
  <w:style w:type="paragraph" w:styleId="Fuzeile">
    <w:name w:val="footer"/>
    <w:basedOn w:val="Standard"/>
    <w:link w:val="FuzeileZchn"/>
    <w:uiPriority w:val="99"/>
    <w:rsid w:val="00E00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00801"/>
    <w:rPr>
      <w:rFonts w:ascii="ITC Franklin Gothic Std Book" w:hAnsi="ITC Franklin Gothic Std Book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E008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00801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7F595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99"/>
    <w:qFormat/>
    <w:rsid w:val="00ED3353"/>
    <w:pPr>
      <w:ind w:left="720"/>
      <w:contextualSpacing/>
    </w:pPr>
  </w:style>
  <w:style w:type="table" w:styleId="Tabellenraster">
    <w:name w:val="Table Grid"/>
    <w:basedOn w:val="NormaleTabelle"/>
    <w:uiPriority w:val="99"/>
    <w:rsid w:val="00CF28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Absatzformat">
    <w:name w:val="[Kein Absatzformat]"/>
    <w:uiPriority w:val="99"/>
    <w:rsid w:val="00CF285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 w:eastAsia="en-US"/>
    </w:rPr>
  </w:style>
  <w:style w:type="character" w:customStyle="1" w:styleId="hps">
    <w:name w:val="hps"/>
    <w:basedOn w:val="Absatz-Standardschriftart"/>
    <w:uiPriority w:val="99"/>
    <w:rsid w:val="00FE34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Factsheet</vt:lpstr>
    </vt:vector>
  </TitlesOfParts>
  <Company>Suhner AG Bremgarten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Factsheet</dc:title>
  <dc:creator>romina</dc:creator>
  <cp:lastModifiedBy>Esther Suhner</cp:lastModifiedBy>
  <cp:revision>36</cp:revision>
  <cp:lastPrinted>2017-07-12T14:30:00Z</cp:lastPrinted>
  <dcterms:created xsi:type="dcterms:W3CDTF">2017-07-12T14:35:00Z</dcterms:created>
  <dcterms:modified xsi:type="dcterms:W3CDTF">2017-08-04T13:56:00Z</dcterms:modified>
</cp:coreProperties>
</file>